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CB27" w14:textId="0B103E2C" w:rsidR="00CF6AFA" w:rsidRPr="00853889" w:rsidRDefault="001B653E" w:rsidP="00CF6AFA">
      <w:pPr>
        <w:pStyle w:val="a5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Прокуратурой Целинного района защищены права Ветерана труда</w:t>
      </w:r>
    </w:p>
    <w:p w14:paraId="27116B17" w14:textId="77777777" w:rsidR="00CF6AFA" w:rsidRDefault="00CF6AFA" w:rsidP="00CF6AFA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0000"/>
          <w:szCs w:val="28"/>
        </w:rPr>
      </w:pPr>
    </w:p>
    <w:p w14:paraId="2AC9C307" w14:textId="504E5233" w:rsidR="00462359" w:rsidRPr="001B653E" w:rsidRDefault="00CF6AFA" w:rsidP="001B653E">
      <w:pPr>
        <w:ind w:firstLine="709"/>
        <w:jc w:val="both"/>
        <w:rPr>
          <w:rFonts w:ascii="Times New Roman" w:hAnsi="Times New Roman"/>
          <w:spacing w:val="-4"/>
          <w:szCs w:val="28"/>
        </w:rPr>
      </w:pPr>
      <w:r w:rsidRPr="001B653E">
        <w:rPr>
          <w:rFonts w:ascii="Times New Roman" w:hAnsi="Times New Roman"/>
          <w:spacing w:val="-4"/>
          <w:szCs w:val="28"/>
        </w:rPr>
        <w:t xml:space="preserve">Прокуратурой Целинного района Курганской области </w:t>
      </w:r>
      <w:r w:rsidR="001B653E" w:rsidRPr="001B653E">
        <w:rPr>
          <w:rFonts w:ascii="Times New Roman" w:hAnsi="Times New Roman"/>
          <w:spacing w:val="-4"/>
          <w:szCs w:val="28"/>
        </w:rPr>
        <w:t>проведена проверка по обращению Ветерана труда, проживающего на территории Целинного района</w:t>
      </w:r>
      <w:r w:rsidR="00462359" w:rsidRPr="001B653E">
        <w:rPr>
          <w:rFonts w:ascii="Times New Roman" w:hAnsi="Times New Roman"/>
          <w:spacing w:val="-4"/>
          <w:szCs w:val="28"/>
        </w:rPr>
        <w:t>.</w:t>
      </w:r>
    </w:p>
    <w:p w14:paraId="141DE219" w14:textId="1E431B9C" w:rsidR="001B653E" w:rsidRDefault="001B653E" w:rsidP="001B653E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 w:rsidRPr="001B653E">
        <w:rPr>
          <w:rFonts w:ascii="Times New Roman" w:hAnsi="Times New Roman"/>
          <w:spacing w:val="-4"/>
          <w:szCs w:val="28"/>
        </w:rPr>
        <w:t xml:space="preserve">Установлено, что заявитель обращался в </w:t>
      </w:r>
      <w:r w:rsidR="006703E4">
        <w:rPr>
          <w:rFonts w:ascii="Times New Roman" w:hAnsi="Times New Roman"/>
          <w:spacing w:val="-4"/>
          <w:szCs w:val="28"/>
        </w:rPr>
        <w:t xml:space="preserve">отдел по </w:t>
      </w:r>
      <w:r w:rsidRPr="001B653E">
        <w:rPr>
          <w:rFonts w:ascii="Times New Roman" w:hAnsi="Times New Roman"/>
          <w:spacing w:val="-4"/>
          <w:szCs w:val="28"/>
        </w:rPr>
        <w:t>Целинн</w:t>
      </w:r>
      <w:r w:rsidR="006703E4">
        <w:rPr>
          <w:rFonts w:ascii="Times New Roman" w:hAnsi="Times New Roman"/>
          <w:spacing w:val="-4"/>
          <w:szCs w:val="28"/>
        </w:rPr>
        <w:t>ому району</w:t>
      </w:r>
      <w:r w:rsidRPr="001B653E">
        <w:rPr>
          <w:rFonts w:ascii="Times New Roman" w:hAnsi="Times New Roman"/>
          <w:spacing w:val="-4"/>
          <w:szCs w:val="28"/>
        </w:rPr>
        <w:t xml:space="preserve"> </w:t>
      </w:r>
      <w:r w:rsidRPr="001B653E">
        <w:rPr>
          <w:rFonts w:ascii="Times New Roman" w:hAnsi="Times New Roman"/>
          <w:color w:val="000000"/>
          <w:szCs w:val="28"/>
        </w:rPr>
        <w:t>ГКУ «Управление социальной защиты населения №7» для получения компенсации расходов на приобретение дров</w:t>
      </w:r>
      <w:r>
        <w:rPr>
          <w:rFonts w:ascii="Times New Roman" w:hAnsi="Times New Roman"/>
          <w:color w:val="000000"/>
          <w:szCs w:val="28"/>
        </w:rPr>
        <w:t>, которая ему была выплачена в меньшем размере.</w:t>
      </w:r>
    </w:p>
    <w:p w14:paraId="67B44BD0" w14:textId="218E30C1" w:rsidR="001B653E" w:rsidRDefault="00103CD0" w:rsidP="001B653E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Сумма перечисленных ему денежных средств была значительно занижена без какого-либо правового обоснования.</w:t>
      </w:r>
    </w:p>
    <w:p w14:paraId="4A23DD54" w14:textId="67EAB009" w:rsidR="00462359" w:rsidRDefault="00103CD0" w:rsidP="00CF6AFA">
      <w:pPr>
        <w:ind w:firstLine="709"/>
        <w:jc w:val="both"/>
        <w:rPr>
          <w:rFonts w:ascii="Times New Roman" w:hAnsi="Times New Roman"/>
          <w:spacing w:val="-4"/>
          <w:szCs w:val="28"/>
        </w:rPr>
      </w:pPr>
      <w:r>
        <w:rPr>
          <w:rFonts w:ascii="Times New Roman" w:hAnsi="Times New Roman"/>
          <w:spacing w:val="-4"/>
          <w:szCs w:val="28"/>
        </w:rPr>
        <w:t xml:space="preserve">Для защиты прав гражданина на социальное обеспечение </w:t>
      </w:r>
      <w:r w:rsidR="00462359">
        <w:rPr>
          <w:rFonts w:ascii="Times New Roman" w:hAnsi="Times New Roman"/>
          <w:spacing w:val="-4"/>
          <w:szCs w:val="28"/>
        </w:rPr>
        <w:t>прокурором района предъявлено исково</w:t>
      </w:r>
      <w:r w:rsidR="00462359" w:rsidRPr="00103CD0">
        <w:rPr>
          <w:rFonts w:ascii="Times New Roman" w:hAnsi="Times New Roman"/>
          <w:spacing w:val="-4"/>
          <w:szCs w:val="28"/>
        </w:rPr>
        <w:t xml:space="preserve">е заявление </w:t>
      </w:r>
      <w:r w:rsidRPr="00103CD0">
        <w:rPr>
          <w:rFonts w:ascii="Times New Roman" w:hAnsi="Times New Roman"/>
          <w:spacing w:val="-4"/>
          <w:szCs w:val="28"/>
        </w:rPr>
        <w:t xml:space="preserve">взыскании </w:t>
      </w:r>
      <w:r w:rsidRPr="00103CD0">
        <w:rPr>
          <w:rFonts w:ascii="Times New Roman" w:hAnsi="Times New Roman"/>
          <w:szCs w:val="28"/>
        </w:rPr>
        <w:t>компенсации за жилищно-коммунальн</w:t>
      </w:r>
      <w:r>
        <w:rPr>
          <w:rFonts w:ascii="Times New Roman" w:hAnsi="Times New Roman"/>
          <w:szCs w:val="28"/>
        </w:rPr>
        <w:t>ую</w:t>
      </w:r>
      <w:r w:rsidRPr="00103CD0">
        <w:rPr>
          <w:rFonts w:ascii="Times New Roman" w:hAnsi="Times New Roman"/>
          <w:szCs w:val="28"/>
        </w:rPr>
        <w:t xml:space="preserve"> услуг</w:t>
      </w:r>
      <w:r>
        <w:rPr>
          <w:rFonts w:ascii="Times New Roman" w:hAnsi="Times New Roman"/>
          <w:szCs w:val="28"/>
        </w:rPr>
        <w:t>у, а также компенсации морального вреда</w:t>
      </w:r>
      <w:r w:rsidR="00462359">
        <w:rPr>
          <w:rFonts w:ascii="Times New Roman" w:hAnsi="Times New Roman"/>
          <w:spacing w:val="-4"/>
          <w:szCs w:val="28"/>
        </w:rPr>
        <w:t xml:space="preserve">, которое удовлетворено, суд обязал </w:t>
      </w:r>
      <w:r w:rsidR="006B6424">
        <w:rPr>
          <w:rFonts w:ascii="Times New Roman" w:hAnsi="Times New Roman"/>
          <w:spacing w:val="-4"/>
          <w:szCs w:val="28"/>
        </w:rPr>
        <w:t xml:space="preserve">выплатить </w:t>
      </w:r>
      <w:r w:rsidR="00FC45CE">
        <w:rPr>
          <w:rFonts w:ascii="Times New Roman" w:hAnsi="Times New Roman"/>
          <w:spacing w:val="-4"/>
          <w:szCs w:val="28"/>
        </w:rPr>
        <w:t>Ветерану труда</w:t>
      </w:r>
      <w:r w:rsidR="00462359">
        <w:rPr>
          <w:rFonts w:ascii="Times New Roman" w:hAnsi="Times New Roman"/>
          <w:spacing w:val="-4"/>
          <w:szCs w:val="28"/>
        </w:rPr>
        <w:t xml:space="preserve"> денежные средства</w:t>
      </w:r>
      <w:r w:rsidR="006B6424">
        <w:rPr>
          <w:rFonts w:ascii="Times New Roman" w:hAnsi="Times New Roman"/>
          <w:spacing w:val="-4"/>
          <w:szCs w:val="28"/>
        </w:rPr>
        <w:t xml:space="preserve"> (решение суда не вступило в законную силу).</w:t>
      </w:r>
      <w:r w:rsidR="00462359">
        <w:rPr>
          <w:rFonts w:ascii="Times New Roman" w:hAnsi="Times New Roman"/>
          <w:spacing w:val="-4"/>
          <w:szCs w:val="28"/>
        </w:rPr>
        <w:t xml:space="preserve"> </w:t>
      </w:r>
    </w:p>
    <w:p w14:paraId="06B450C7" w14:textId="77777777" w:rsidR="00776931" w:rsidRPr="00A21A5E" w:rsidRDefault="00776931" w:rsidP="00A21A5E">
      <w:pPr>
        <w:ind w:firstLine="709"/>
        <w:jc w:val="both"/>
        <w:rPr>
          <w:rFonts w:ascii="Times New Roman" w:hAnsi="Times New Roman"/>
        </w:rPr>
      </w:pPr>
    </w:p>
    <w:p w14:paraId="5669DFDA" w14:textId="77777777" w:rsidR="00F91674" w:rsidRDefault="00F91674" w:rsidP="00F91674">
      <w:pPr>
        <w:ind w:firstLine="709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tbl>
      <w:tblPr>
        <w:tblStyle w:val="a6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91674" w14:paraId="2EF1D678" w14:textId="77777777" w:rsidTr="000C669B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1DE24945" w:rsidR="00F91674" w:rsidRDefault="00831F5F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F91674">
              <w:rPr>
                <w:rFonts w:ascii="Times New Roman" w:hAnsi="Times New Roman"/>
                <w:szCs w:val="28"/>
              </w:rPr>
              <w:t>рокурор района</w:t>
            </w:r>
          </w:p>
          <w:p w14:paraId="30CF767C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35B1A85A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2711F096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64778CA" w14:textId="77777777" w:rsidR="00F91674" w:rsidRDefault="00F91674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М.Х. Казеев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0C669B">
        <w:trPr>
          <w:cantSplit/>
          <w:trHeight w:val="1266"/>
        </w:trPr>
        <w:tc>
          <w:tcPr>
            <w:tcW w:w="9592" w:type="dxa"/>
          </w:tcPr>
          <w:p w14:paraId="0EBD8174" w14:textId="77777777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</w:rPr>
              <w:t xml:space="preserve">                        </w:t>
            </w:r>
            <w:proofErr w:type="spell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1"/>
            <w:proofErr w:type="spell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5C01A41A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46016CC3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3FB63D39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4D577904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5422051E" w14:textId="77777777" w:rsidR="002401C9" w:rsidRDefault="002401C9" w:rsidP="008A23D1">
      <w:pPr>
        <w:pStyle w:val="a7"/>
        <w:tabs>
          <w:tab w:val="clear" w:pos="4677"/>
          <w:tab w:val="clear" w:pos="9355"/>
          <w:tab w:val="left" w:pos="709"/>
        </w:tabs>
        <w:jc w:val="center"/>
      </w:pPr>
    </w:p>
    <w:sectPr w:rsidR="002401C9" w:rsidSect="00B72C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10033"/>
    <w:rsid w:val="0001189F"/>
    <w:rsid w:val="000245F3"/>
    <w:rsid w:val="000264E7"/>
    <w:rsid w:val="0003160B"/>
    <w:rsid w:val="00033399"/>
    <w:rsid w:val="00033D73"/>
    <w:rsid w:val="000508AA"/>
    <w:rsid w:val="00051B17"/>
    <w:rsid w:val="00075265"/>
    <w:rsid w:val="00075A11"/>
    <w:rsid w:val="000A537C"/>
    <w:rsid w:val="000A7493"/>
    <w:rsid w:val="000B5D6A"/>
    <w:rsid w:val="000D6D4F"/>
    <w:rsid w:val="000F3AB8"/>
    <w:rsid w:val="000F6709"/>
    <w:rsid w:val="00101A6C"/>
    <w:rsid w:val="00103CD0"/>
    <w:rsid w:val="00105180"/>
    <w:rsid w:val="00110543"/>
    <w:rsid w:val="0011141B"/>
    <w:rsid w:val="0012005A"/>
    <w:rsid w:val="00121A33"/>
    <w:rsid w:val="00140135"/>
    <w:rsid w:val="0014354A"/>
    <w:rsid w:val="001527EA"/>
    <w:rsid w:val="0018004A"/>
    <w:rsid w:val="00186505"/>
    <w:rsid w:val="00192F1C"/>
    <w:rsid w:val="001B19A5"/>
    <w:rsid w:val="001B1B50"/>
    <w:rsid w:val="001B653E"/>
    <w:rsid w:val="001C65B5"/>
    <w:rsid w:val="001C70E3"/>
    <w:rsid w:val="001E09D0"/>
    <w:rsid w:val="001F3409"/>
    <w:rsid w:val="00201A9A"/>
    <w:rsid w:val="00207685"/>
    <w:rsid w:val="0021197E"/>
    <w:rsid w:val="002137D4"/>
    <w:rsid w:val="00236E07"/>
    <w:rsid w:val="002401C9"/>
    <w:rsid w:val="0024350F"/>
    <w:rsid w:val="002457A0"/>
    <w:rsid w:val="0025199A"/>
    <w:rsid w:val="002536A8"/>
    <w:rsid w:val="00273A10"/>
    <w:rsid w:val="00281847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3002C6"/>
    <w:rsid w:val="003251BF"/>
    <w:rsid w:val="00336149"/>
    <w:rsid w:val="00343763"/>
    <w:rsid w:val="003439D6"/>
    <w:rsid w:val="00353A7F"/>
    <w:rsid w:val="00353C33"/>
    <w:rsid w:val="00366181"/>
    <w:rsid w:val="00372219"/>
    <w:rsid w:val="00382DAA"/>
    <w:rsid w:val="00386514"/>
    <w:rsid w:val="003869C3"/>
    <w:rsid w:val="003A3251"/>
    <w:rsid w:val="003A4D5C"/>
    <w:rsid w:val="003C1FDB"/>
    <w:rsid w:val="003C2749"/>
    <w:rsid w:val="003C35B2"/>
    <w:rsid w:val="003D5511"/>
    <w:rsid w:val="003D5E06"/>
    <w:rsid w:val="003F0B57"/>
    <w:rsid w:val="003F7EE2"/>
    <w:rsid w:val="00431C7F"/>
    <w:rsid w:val="00443B17"/>
    <w:rsid w:val="00444D55"/>
    <w:rsid w:val="00446F12"/>
    <w:rsid w:val="004525B9"/>
    <w:rsid w:val="00453F14"/>
    <w:rsid w:val="00462359"/>
    <w:rsid w:val="00462873"/>
    <w:rsid w:val="004658E6"/>
    <w:rsid w:val="00486434"/>
    <w:rsid w:val="00486C96"/>
    <w:rsid w:val="004951BF"/>
    <w:rsid w:val="004A4468"/>
    <w:rsid w:val="004A68BA"/>
    <w:rsid w:val="004A6C3E"/>
    <w:rsid w:val="004B04D2"/>
    <w:rsid w:val="004B2560"/>
    <w:rsid w:val="004B37C9"/>
    <w:rsid w:val="004C3569"/>
    <w:rsid w:val="004C401A"/>
    <w:rsid w:val="004D729F"/>
    <w:rsid w:val="004E005D"/>
    <w:rsid w:val="004E3C82"/>
    <w:rsid w:val="004F007D"/>
    <w:rsid w:val="00512304"/>
    <w:rsid w:val="00513DCC"/>
    <w:rsid w:val="00522541"/>
    <w:rsid w:val="00532AC5"/>
    <w:rsid w:val="00533A3F"/>
    <w:rsid w:val="005477ED"/>
    <w:rsid w:val="005514B8"/>
    <w:rsid w:val="0055758F"/>
    <w:rsid w:val="00562191"/>
    <w:rsid w:val="00562EB0"/>
    <w:rsid w:val="00567256"/>
    <w:rsid w:val="00576D69"/>
    <w:rsid w:val="00582378"/>
    <w:rsid w:val="005927D9"/>
    <w:rsid w:val="005B4AA2"/>
    <w:rsid w:val="005E3E96"/>
    <w:rsid w:val="005E43D8"/>
    <w:rsid w:val="005F194E"/>
    <w:rsid w:val="00600047"/>
    <w:rsid w:val="00600BA5"/>
    <w:rsid w:val="00605CA4"/>
    <w:rsid w:val="00612426"/>
    <w:rsid w:val="00612A8A"/>
    <w:rsid w:val="00624CA9"/>
    <w:rsid w:val="006347DF"/>
    <w:rsid w:val="00644A8E"/>
    <w:rsid w:val="0064637C"/>
    <w:rsid w:val="00655AA7"/>
    <w:rsid w:val="00663AC7"/>
    <w:rsid w:val="006703E4"/>
    <w:rsid w:val="006753C2"/>
    <w:rsid w:val="006827EA"/>
    <w:rsid w:val="00682F5F"/>
    <w:rsid w:val="0068668E"/>
    <w:rsid w:val="006B5D07"/>
    <w:rsid w:val="006B6424"/>
    <w:rsid w:val="006C5474"/>
    <w:rsid w:val="006C6C42"/>
    <w:rsid w:val="006E4E97"/>
    <w:rsid w:val="006E5D15"/>
    <w:rsid w:val="007017C2"/>
    <w:rsid w:val="00703E49"/>
    <w:rsid w:val="00704225"/>
    <w:rsid w:val="00710D14"/>
    <w:rsid w:val="00713D26"/>
    <w:rsid w:val="00723D89"/>
    <w:rsid w:val="00730EB9"/>
    <w:rsid w:val="00736C3F"/>
    <w:rsid w:val="00742D22"/>
    <w:rsid w:val="00755570"/>
    <w:rsid w:val="00774263"/>
    <w:rsid w:val="007742F9"/>
    <w:rsid w:val="00776931"/>
    <w:rsid w:val="00781B2E"/>
    <w:rsid w:val="007A0D65"/>
    <w:rsid w:val="007A16D2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7957"/>
    <w:rsid w:val="008105EF"/>
    <w:rsid w:val="00816C36"/>
    <w:rsid w:val="00831F5F"/>
    <w:rsid w:val="00833569"/>
    <w:rsid w:val="00834908"/>
    <w:rsid w:val="00841142"/>
    <w:rsid w:val="00844240"/>
    <w:rsid w:val="00853889"/>
    <w:rsid w:val="008538B6"/>
    <w:rsid w:val="00873A1F"/>
    <w:rsid w:val="00882828"/>
    <w:rsid w:val="008912FF"/>
    <w:rsid w:val="008A23D1"/>
    <w:rsid w:val="008A3EAA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13563"/>
    <w:rsid w:val="00913AB0"/>
    <w:rsid w:val="009277E2"/>
    <w:rsid w:val="0093686E"/>
    <w:rsid w:val="00941349"/>
    <w:rsid w:val="00945EF0"/>
    <w:rsid w:val="00947BC0"/>
    <w:rsid w:val="00951950"/>
    <w:rsid w:val="0095362A"/>
    <w:rsid w:val="00956542"/>
    <w:rsid w:val="0096177A"/>
    <w:rsid w:val="00970AAA"/>
    <w:rsid w:val="00972D62"/>
    <w:rsid w:val="00977DE0"/>
    <w:rsid w:val="0099438E"/>
    <w:rsid w:val="00995D96"/>
    <w:rsid w:val="009A4D50"/>
    <w:rsid w:val="009A575E"/>
    <w:rsid w:val="009B3846"/>
    <w:rsid w:val="009B54AF"/>
    <w:rsid w:val="009C2AFB"/>
    <w:rsid w:val="009F079F"/>
    <w:rsid w:val="00A02E21"/>
    <w:rsid w:val="00A11E6F"/>
    <w:rsid w:val="00A14C91"/>
    <w:rsid w:val="00A17519"/>
    <w:rsid w:val="00A20F1D"/>
    <w:rsid w:val="00A21A5E"/>
    <w:rsid w:val="00A2292E"/>
    <w:rsid w:val="00A30841"/>
    <w:rsid w:val="00A3243B"/>
    <w:rsid w:val="00A32874"/>
    <w:rsid w:val="00A36391"/>
    <w:rsid w:val="00A42EDA"/>
    <w:rsid w:val="00A44BE4"/>
    <w:rsid w:val="00A554EB"/>
    <w:rsid w:val="00A633CE"/>
    <w:rsid w:val="00A65E69"/>
    <w:rsid w:val="00A72646"/>
    <w:rsid w:val="00A74683"/>
    <w:rsid w:val="00A76547"/>
    <w:rsid w:val="00A772E7"/>
    <w:rsid w:val="00A805C6"/>
    <w:rsid w:val="00A8725A"/>
    <w:rsid w:val="00A9360E"/>
    <w:rsid w:val="00A94E98"/>
    <w:rsid w:val="00AA1CEB"/>
    <w:rsid w:val="00AA22CD"/>
    <w:rsid w:val="00AA7583"/>
    <w:rsid w:val="00AA7D09"/>
    <w:rsid w:val="00AB5F39"/>
    <w:rsid w:val="00AB7B10"/>
    <w:rsid w:val="00AD0A36"/>
    <w:rsid w:val="00B01BF6"/>
    <w:rsid w:val="00B156B3"/>
    <w:rsid w:val="00B21519"/>
    <w:rsid w:val="00B222C3"/>
    <w:rsid w:val="00B26552"/>
    <w:rsid w:val="00B46F11"/>
    <w:rsid w:val="00B515AB"/>
    <w:rsid w:val="00B55A60"/>
    <w:rsid w:val="00B57EE6"/>
    <w:rsid w:val="00B6372B"/>
    <w:rsid w:val="00B65EE5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6508"/>
    <w:rsid w:val="00C16F1C"/>
    <w:rsid w:val="00C228C2"/>
    <w:rsid w:val="00C22CF9"/>
    <w:rsid w:val="00C26E46"/>
    <w:rsid w:val="00C31C3F"/>
    <w:rsid w:val="00C3328C"/>
    <w:rsid w:val="00C34E94"/>
    <w:rsid w:val="00C46307"/>
    <w:rsid w:val="00C466F9"/>
    <w:rsid w:val="00C509E7"/>
    <w:rsid w:val="00C65BA8"/>
    <w:rsid w:val="00C73979"/>
    <w:rsid w:val="00C966D0"/>
    <w:rsid w:val="00CC5A5A"/>
    <w:rsid w:val="00CD5852"/>
    <w:rsid w:val="00CE3C47"/>
    <w:rsid w:val="00CF50B3"/>
    <w:rsid w:val="00CF6AFA"/>
    <w:rsid w:val="00D0106A"/>
    <w:rsid w:val="00D03664"/>
    <w:rsid w:val="00D041CF"/>
    <w:rsid w:val="00D05C8E"/>
    <w:rsid w:val="00D12C33"/>
    <w:rsid w:val="00D25513"/>
    <w:rsid w:val="00D32595"/>
    <w:rsid w:val="00D608DB"/>
    <w:rsid w:val="00D673CB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575C"/>
    <w:rsid w:val="00DB6737"/>
    <w:rsid w:val="00DD366F"/>
    <w:rsid w:val="00DE6E27"/>
    <w:rsid w:val="00DE7A73"/>
    <w:rsid w:val="00DF62C0"/>
    <w:rsid w:val="00E034AB"/>
    <w:rsid w:val="00E157FF"/>
    <w:rsid w:val="00E163DC"/>
    <w:rsid w:val="00E17C90"/>
    <w:rsid w:val="00E22EFF"/>
    <w:rsid w:val="00E27F19"/>
    <w:rsid w:val="00E42C8A"/>
    <w:rsid w:val="00E4412D"/>
    <w:rsid w:val="00E57EE7"/>
    <w:rsid w:val="00E67A8B"/>
    <w:rsid w:val="00E875ED"/>
    <w:rsid w:val="00E91A7B"/>
    <w:rsid w:val="00E96752"/>
    <w:rsid w:val="00ED781C"/>
    <w:rsid w:val="00EF6518"/>
    <w:rsid w:val="00F02F7F"/>
    <w:rsid w:val="00F05ACD"/>
    <w:rsid w:val="00F05E19"/>
    <w:rsid w:val="00F2280A"/>
    <w:rsid w:val="00F34B78"/>
    <w:rsid w:val="00F47E96"/>
    <w:rsid w:val="00F51A7C"/>
    <w:rsid w:val="00F57849"/>
    <w:rsid w:val="00F714BB"/>
    <w:rsid w:val="00F91674"/>
    <w:rsid w:val="00F91BA4"/>
    <w:rsid w:val="00F92A59"/>
    <w:rsid w:val="00FC45CE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semiHidden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Илья</cp:lastModifiedBy>
  <cp:revision>5</cp:revision>
  <cp:lastPrinted>2023-11-29T09:39:00Z</cp:lastPrinted>
  <dcterms:created xsi:type="dcterms:W3CDTF">2023-11-29T09:39:00Z</dcterms:created>
  <dcterms:modified xsi:type="dcterms:W3CDTF">2023-12-20T06:31:00Z</dcterms:modified>
</cp:coreProperties>
</file>