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7A" w:rsidRPr="000F137A" w:rsidRDefault="000F137A" w:rsidP="000F137A">
      <w:pPr>
        <w:shd w:val="clear" w:color="auto" w:fill="FDFDFD"/>
        <w:spacing w:after="0" w:line="330" w:lineRule="atLeast"/>
        <w:jc w:val="center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b/>
          <w:bCs/>
          <w:color w:val="3B4256"/>
          <w:sz w:val="28"/>
          <w:lang w:eastAsia="ru-RU"/>
        </w:rPr>
        <w:t>Информационное сообщение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center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b/>
          <w:bCs/>
          <w:color w:val="3B4256"/>
          <w:sz w:val="28"/>
          <w:lang w:eastAsia="ru-RU"/>
        </w:rPr>
        <w:t>о продлении сроков приема заявок на участие в аукционе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center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>по продаже права на заключение договоров  аренды земельных участков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proofErr w:type="gramStart"/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Администрация Целинного района уведомляет </w:t>
      </w:r>
      <w:r w:rsidRPr="000F137A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о перенесении</w:t>
      </w: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 даты аукциона с </w:t>
      </w:r>
      <w:r w:rsidRPr="000F137A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15 декабря 2020</w:t>
      </w: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 </w:t>
      </w:r>
      <w:r w:rsidRPr="000F137A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года</w:t>
      </w: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 в </w:t>
      </w:r>
      <w:r w:rsidRPr="000F137A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14</w:t>
      </w: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 часов </w:t>
      </w:r>
      <w:r w:rsidRPr="000F137A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00</w:t>
      </w: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 минут (время местное) открытого аукциона по продаже права на заключение договора аренды земельного участка на дату </w:t>
      </w:r>
      <w:r w:rsidRPr="000F137A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30 декабря 2020 года в 14 часов 00 минут </w:t>
      </w: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и продлении сроков приема заявок на участие в аукционе в соответствии с п.106 Приказа ФАС России от</w:t>
      </w:r>
      <w:proofErr w:type="gramEnd"/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 xml:space="preserve"> 10.02.2010 № 67 и Решения Курганского УФАС России по делу № 045/01/18.1-29/2020 от 08.12.2020 г.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Организатор аукциона:  </w:t>
      </w:r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Администрация Целинного района Курганской области.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Адрес: 641150, Курганская область, с</w:t>
      </w:r>
      <w:proofErr w:type="gramStart"/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.Ц</w:t>
      </w:r>
      <w:proofErr w:type="gramEnd"/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елинное, ул.Советская, д.66, каб. № 22,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тел.8(35241)2-14-19.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Официальный сайт Продавца:  http://</w:t>
      </w:r>
      <w:proofErr w:type="gramStart"/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целинный-район</w:t>
      </w:r>
      <w:proofErr w:type="gramEnd"/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.рф.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Адрес электронной почты:  </w:t>
      </w:r>
      <w:hyperlink r:id="rId5" w:history="1">
        <w:r w:rsidRPr="000F137A">
          <w:rPr>
            <w:rFonts w:ascii="Times New Roman" w:eastAsia="Times New Roman" w:hAnsi="Times New Roman" w:cs="Times New Roman"/>
            <w:color w:val="000080"/>
            <w:sz w:val="27"/>
            <w:lang w:eastAsia="ru-RU"/>
          </w:rPr>
          <w:t>45t01902@</w:t>
        </w:r>
        <w:r w:rsidRPr="000F137A">
          <w:rPr>
            <w:rFonts w:ascii="Times New Roman" w:eastAsia="Times New Roman" w:hAnsi="Times New Roman" w:cs="Times New Roman"/>
            <w:color w:val="000080"/>
            <w:sz w:val="27"/>
            <w:lang w:val="en-US" w:eastAsia="ru-RU"/>
          </w:rPr>
          <w:t>kurganobl</w:t>
        </w:r>
        <w:r w:rsidRPr="000F137A">
          <w:rPr>
            <w:rFonts w:ascii="Times New Roman" w:eastAsia="Times New Roman" w:hAnsi="Times New Roman" w:cs="Times New Roman"/>
            <w:color w:val="000080"/>
            <w:sz w:val="27"/>
            <w:lang w:eastAsia="ru-RU"/>
          </w:rPr>
          <w:t>.</w:t>
        </w:r>
        <w:r w:rsidRPr="000F137A">
          <w:rPr>
            <w:rFonts w:ascii="Times New Roman" w:eastAsia="Times New Roman" w:hAnsi="Times New Roman" w:cs="Times New Roman"/>
            <w:color w:val="000080"/>
            <w:sz w:val="27"/>
            <w:lang w:val="en-US" w:eastAsia="ru-RU"/>
          </w:rPr>
          <w:t>ru</w:t>
        </w:r>
      </w:hyperlink>
    </w:p>
    <w:p w:rsidR="000F137A" w:rsidRPr="000F137A" w:rsidRDefault="000F137A" w:rsidP="000F137A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Оператор электронной площадки: ЗАО «Сбербанк-АСТ».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Контактная информация по организатору: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адрес местонахождения: 119180, г. Москва, ул. Большая Якиманка, д. 23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контактный телефон: 7 (495) 787-29-97,  7 (495) 787-29-99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адрес электронной почты: </w:t>
      </w:r>
      <w:hyperlink r:id="rId6" w:history="1">
        <w:r w:rsidRPr="000F137A">
          <w:rPr>
            <w:rFonts w:ascii="Times New Roman" w:eastAsia="Times New Roman" w:hAnsi="Times New Roman" w:cs="Times New Roman"/>
            <w:color w:val="3B4256"/>
            <w:sz w:val="27"/>
            <w:lang w:eastAsia="ru-RU"/>
          </w:rPr>
          <w:t>property@sberbank-ast.ru</w:t>
        </w:r>
      </w:hyperlink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, </w:t>
      </w:r>
      <w:hyperlink r:id="rId7" w:history="1">
        <w:r w:rsidRPr="000F137A">
          <w:rPr>
            <w:rFonts w:ascii="Times New Roman" w:eastAsia="Times New Roman" w:hAnsi="Times New Roman" w:cs="Times New Roman"/>
            <w:color w:val="3B4256"/>
            <w:sz w:val="27"/>
            <w:lang w:eastAsia="ru-RU"/>
          </w:rPr>
          <w:t>company@sberbank-ast.ru</w:t>
        </w:r>
      </w:hyperlink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Место и дата проведения аукциона: </w:t>
      </w:r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Место проведения аукциона: электронная площадка – универсальная торговая платформа ЗАО «Сбербанк-АСТ», размещенная на сайте </w:t>
      </w:r>
      <w:hyperlink r:id="rId8" w:history="1">
        <w:r w:rsidRPr="000F137A">
          <w:rPr>
            <w:rFonts w:ascii="Times New Roman" w:eastAsia="Times New Roman" w:hAnsi="Times New Roman" w:cs="Times New Roman"/>
            <w:color w:val="3B4256"/>
            <w:sz w:val="27"/>
            <w:lang w:eastAsia="ru-RU"/>
          </w:rPr>
          <w:t>http://utp.sberbank-ast.ru</w:t>
        </w:r>
      </w:hyperlink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 в сети Интернет (торговая секция «Приватизация, аренда и продажа прав»).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Номер извещения:  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Arial" w:eastAsia="Times New Roman" w:hAnsi="Arial" w:cs="Arial"/>
          <w:b/>
          <w:bCs/>
          <w:color w:val="3B4256"/>
          <w:sz w:val="21"/>
          <w:lang w:val="en-US" w:eastAsia="ru-RU"/>
        </w:rPr>
        <w:t>SBR</w:t>
      </w:r>
      <w:r w:rsidRPr="000F137A">
        <w:rPr>
          <w:rFonts w:ascii="Arial" w:eastAsia="Times New Roman" w:hAnsi="Arial" w:cs="Arial"/>
          <w:b/>
          <w:bCs/>
          <w:color w:val="3B4256"/>
          <w:sz w:val="21"/>
          <w:lang w:eastAsia="ru-RU"/>
        </w:rPr>
        <w:t>012-2011060051.1,</w:t>
      </w:r>
      <w:r w:rsidRPr="000F137A">
        <w:rPr>
          <w:rFonts w:ascii="Arial" w:eastAsia="Times New Roman" w:hAnsi="Arial" w:cs="Arial"/>
          <w:b/>
          <w:bCs/>
          <w:color w:val="333333"/>
          <w:sz w:val="21"/>
          <w:lang w:val="en-US" w:eastAsia="ru-RU"/>
        </w:rPr>
        <w:t> </w:t>
      </w:r>
      <w:r w:rsidRPr="000F137A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№</w:t>
      </w:r>
      <w:r w:rsidRPr="000F137A">
        <w:rPr>
          <w:rFonts w:ascii="Arial" w:eastAsia="Times New Roman" w:hAnsi="Arial" w:cs="Arial"/>
          <w:b/>
          <w:bCs/>
          <w:color w:val="333333"/>
          <w:sz w:val="21"/>
          <w:lang w:val="en-US" w:eastAsia="ru-RU"/>
        </w:rPr>
        <w:t> </w:t>
      </w:r>
      <w:r w:rsidRPr="000F137A">
        <w:rPr>
          <w:rFonts w:ascii="Arial" w:eastAsia="Times New Roman" w:hAnsi="Arial" w:cs="Arial"/>
          <w:b/>
          <w:bCs/>
          <w:color w:val="3B4256"/>
          <w:sz w:val="21"/>
          <w:lang w:val="en-US" w:eastAsia="ru-RU"/>
        </w:rPr>
        <w:t>SBR</w:t>
      </w:r>
      <w:r w:rsidRPr="000F137A">
        <w:rPr>
          <w:rFonts w:ascii="Arial" w:eastAsia="Times New Roman" w:hAnsi="Arial" w:cs="Arial"/>
          <w:b/>
          <w:bCs/>
          <w:color w:val="3B4256"/>
          <w:sz w:val="21"/>
          <w:lang w:eastAsia="ru-RU"/>
        </w:rPr>
        <w:t>012-2011060051.3</w:t>
      </w:r>
      <w:r w:rsidRPr="000F137A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, </w:t>
      </w:r>
      <w:r w:rsidRPr="000F137A">
        <w:rPr>
          <w:rFonts w:ascii="Arial" w:eastAsia="Times New Roman" w:hAnsi="Arial" w:cs="Arial"/>
          <w:b/>
          <w:bCs/>
          <w:color w:val="3B4256"/>
          <w:sz w:val="21"/>
          <w:lang w:val="en-US" w:eastAsia="ru-RU"/>
        </w:rPr>
        <w:t>SBR</w:t>
      </w:r>
      <w:r w:rsidRPr="000F137A">
        <w:rPr>
          <w:rFonts w:ascii="Arial" w:eastAsia="Times New Roman" w:hAnsi="Arial" w:cs="Arial"/>
          <w:b/>
          <w:bCs/>
          <w:color w:val="3B4256"/>
          <w:sz w:val="21"/>
          <w:lang w:eastAsia="ru-RU"/>
        </w:rPr>
        <w:t>012-2011060051.4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ind w:left="900" w:hanging="900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Срок подведения итогов аукциона - процедура аукциона считается завершенной со времени подписания продавцом протокола об итогах аукциона.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Номер извещения на сайте </w:t>
      </w:r>
      <w:hyperlink r:id="rId9" w:history="1">
        <w:r w:rsidRPr="000F137A">
          <w:rPr>
            <w:rFonts w:ascii="Tahoma" w:eastAsia="Times New Roman" w:hAnsi="Tahoma" w:cs="Tahoma"/>
            <w:color w:val="3B4256"/>
            <w:sz w:val="27"/>
            <w:lang w:eastAsia="ru-RU"/>
          </w:rPr>
          <w:t>www.torgi.gov.ru</w:t>
        </w:r>
      </w:hyperlink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:       </w:t>
      </w:r>
      <w:r w:rsidRPr="000F137A">
        <w:rPr>
          <w:rFonts w:ascii="Times New Roman" w:eastAsia="Times New Roman" w:hAnsi="Times New Roman" w:cs="Times New Roman"/>
          <w:b/>
          <w:bCs/>
          <w:color w:val="3B4256"/>
          <w:sz w:val="27"/>
          <w:lang w:eastAsia="ru-RU"/>
        </w:rPr>
        <w:t>061120/1630550/01</w:t>
      </w:r>
    </w:p>
    <w:p w:rsidR="000F137A" w:rsidRPr="000F137A" w:rsidRDefault="000F137A" w:rsidP="000F1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37A">
        <w:rPr>
          <w:rFonts w:ascii="Times New Roman" w:eastAsia="Times New Roman" w:hAnsi="Times New Roman" w:cs="Times New Roman"/>
          <w:color w:val="3B4256"/>
          <w:sz w:val="4"/>
          <w:szCs w:val="4"/>
          <w:shd w:val="clear" w:color="auto" w:fill="FDFDFD"/>
          <w:lang w:eastAsia="ru-RU"/>
        </w:rPr>
        <w:t> </w:t>
      </w:r>
      <w:r w:rsidRPr="000F137A">
        <w:rPr>
          <w:rFonts w:ascii="Tahoma" w:eastAsia="Times New Roman" w:hAnsi="Tahoma" w:cs="Tahoma"/>
          <w:color w:val="3B4256"/>
          <w:sz w:val="27"/>
          <w:szCs w:val="27"/>
          <w:shd w:val="clear" w:color="auto" w:fill="FDFDFD"/>
          <w:lang w:eastAsia="ru-RU"/>
        </w:rPr>
        <w:t> </w:t>
      </w:r>
      <w:r w:rsidRPr="000F137A">
        <w:rPr>
          <w:rFonts w:ascii="Times New Roman" w:eastAsia="Times New Roman" w:hAnsi="Times New Roman" w:cs="Times New Roman"/>
          <w:color w:val="3B4256"/>
          <w:sz w:val="4"/>
          <w:szCs w:val="4"/>
          <w:shd w:val="clear" w:color="auto" w:fill="FDFDFD"/>
          <w:lang w:eastAsia="ru-RU"/>
        </w:rPr>
        <w:t> 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ind w:left="900" w:hanging="900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Дата и время начала приема заявок на участия в аукционе – 13.11.2020 в 08:00 по местному времени (06:00 МСК).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ind w:left="900" w:hanging="900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Дата и время окончания приема заявок на участия в аукционе – 28.12.2020 в 17:00 по местному времени (15:00 МСК).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ind w:left="900" w:hanging="900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Дата определения участников аукциона -  29.12.2020.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ind w:left="900" w:hanging="900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Проведение аукциона (дата и время начала приема предложений от участников аукциона) – </w:t>
      </w:r>
      <w:r w:rsidRPr="000F137A">
        <w:rPr>
          <w:rFonts w:ascii="Times New Roman" w:eastAsia="Times New Roman" w:hAnsi="Times New Roman" w:cs="Times New Roman"/>
          <w:b/>
          <w:bCs/>
          <w:color w:val="3B4256"/>
          <w:sz w:val="27"/>
          <w:lang w:eastAsia="ru-RU"/>
        </w:rPr>
        <w:t>30.12.2020 в 14:00</w:t>
      </w:r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 по местному времени (12:00 МСК).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Срок принятия решения об отказе в проведении торгов: </w:t>
      </w: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Администрация Целинного района вправе отказаться от проведения торгов до 01 декабря 2020 года.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b/>
          <w:bCs/>
          <w:color w:val="3B4256"/>
          <w:sz w:val="27"/>
          <w:u w:val="single"/>
          <w:lang w:eastAsia="ru-RU"/>
        </w:rPr>
        <w:t>ЛОТ № 1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lastRenderedPageBreak/>
        <w:t>Продажа производится в соответствии с распоряжением главы Целинного района № 735-р от  13 октября 2020 года «О продаже права аренды земельного участка, расположенного по адресу: Курганская область, Целинный район, Фроловский с/с, с</w:t>
      </w:r>
      <w:proofErr w:type="gramStart"/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.Ф</w:t>
      </w:r>
      <w:proofErr w:type="gramEnd"/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роловка (общей площадью 357,9 га)»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Сведения о предмете аукциона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Предмет аукциона – часть земельного участка (контур 1 и 4), расположенного по адресу: Курганская область, Целинный район, Фроловский с/с, с</w:t>
      </w:r>
      <w:proofErr w:type="gramStart"/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.Ф</w:t>
      </w:r>
      <w:proofErr w:type="gramEnd"/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роловка.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Кадастровый номер – 45:18:000000:1091.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Разрешенное использование земельного участка – Выращивание зерновых и иных сельскохозяйственных культур.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Площадь 3578999,92 кв.м., в том числе контур 1 площадью 2703000,03 кв</w:t>
      </w:r>
      <w:proofErr w:type="gramStart"/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.м</w:t>
      </w:r>
      <w:proofErr w:type="gramEnd"/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, контур 4 площадью 875999,89 кв.м.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Границы – согласно кадастровому паспорту  земельного участка (выписки из государственного кадастра недвижимости).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imes New Roman" w:eastAsia="Times New Roman" w:hAnsi="Times New Roman" w:cs="Times New Roman"/>
          <w:color w:val="3B4256"/>
          <w:sz w:val="23"/>
          <w:szCs w:val="23"/>
          <w:lang w:eastAsia="ru-RU"/>
        </w:rPr>
        <w:t>Техническ</w:t>
      </w:r>
      <w:r w:rsidRPr="000F137A">
        <w:rPr>
          <w:rFonts w:ascii="Tahoma" w:eastAsia="Times New Roman" w:hAnsi="Tahoma" w:cs="Tahoma"/>
          <w:color w:val="3B4256"/>
          <w:sz w:val="23"/>
          <w:szCs w:val="23"/>
          <w:lang w:eastAsia="ru-RU"/>
        </w:rPr>
        <w:t>ие</w:t>
      </w:r>
      <w:r w:rsidRPr="000F137A">
        <w:rPr>
          <w:rFonts w:ascii="Times New Roman" w:eastAsia="Times New Roman" w:hAnsi="Times New Roman" w:cs="Times New Roman"/>
          <w:color w:val="3B4256"/>
          <w:sz w:val="23"/>
          <w:szCs w:val="23"/>
          <w:lang w:eastAsia="ru-RU"/>
        </w:rPr>
        <w:t> </w:t>
      </w:r>
      <w:r w:rsidRPr="000F137A">
        <w:rPr>
          <w:rFonts w:ascii="Tahoma" w:eastAsia="Times New Roman" w:hAnsi="Tahoma" w:cs="Tahoma"/>
          <w:color w:val="3B4256"/>
          <w:sz w:val="23"/>
          <w:szCs w:val="23"/>
          <w:lang w:eastAsia="ru-RU"/>
        </w:rPr>
        <w:t>условия подключения (технологического присоединения) к</w:t>
      </w:r>
      <w:r w:rsidRPr="000F137A">
        <w:rPr>
          <w:rFonts w:ascii="Times New Roman" w:eastAsia="Times New Roman" w:hAnsi="Times New Roman" w:cs="Times New Roman"/>
          <w:color w:val="3B4256"/>
          <w:sz w:val="23"/>
          <w:szCs w:val="23"/>
          <w:lang w:eastAsia="ru-RU"/>
        </w:rPr>
        <w:t> электр</w:t>
      </w:r>
      <w:r w:rsidRPr="000F137A">
        <w:rPr>
          <w:rFonts w:ascii="Tahoma" w:eastAsia="Times New Roman" w:hAnsi="Tahoma" w:cs="Tahoma"/>
          <w:color w:val="3B4256"/>
          <w:sz w:val="23"/>
          <w:szCs w:val="23"/>
          <w:lang w:eastAsia="ru-RU"/>
        </w:rPr>
        <w:t>ическим сетям</w:t>
      </w:r>
      <w:r w:rsidRPr="000F137A">
        <w:rPr>
          <w:rFonts w:ascii="Times New Roman" w:eastAsia="Times New Roman" w:hAnsi="Times New Roman" w:cs="Times New Roman"/>
          <w:color w:val="3B4256"/>
          <w:sz w:val="23"/>
          <w:szCs w:val="23"/>
          <w:lang w:eastAsia="ru-RU"/>
        </w:rPr>
        <w:t> земельного участка – не требуется. Техническая возможность газификации </w:t>
      </w:r>
      <w:r w:rsidRPr="000F137A">
        <w:rPr>
          <w:rFonts w:ascii="Tahoma" w:eastAsia="Times New Roman" w:hAnsi="Tahoma" w:cs="Tahoma"/>
          <w:color w:val="3B4256"/>
          <w:sz w:val="23"/>
          <w:szCs w:val="23"/>
          <w:lang w:eastAsia="ru-RU"/>
        </w:rPr>
        <w:t>отсутствует</w:t>
      </w:r>
      <w:r w:rsidRPr="000F137A">
        <w:rPr>
          <w:rFonts w:ascii="Times New Roman" w:eastAsia="Times New Roman" w:hAnsi="Times New Roman" w:cs="Times New Roman"/>
          <w:color w:val="3B4256"/>
          <w:sz w:val="23"/>
          <w:szCs w:val="23"/>
          <w:lang w:eastAsia="ru-RU"/>
        </w:rPr>
        <w:t>. Система водоснабжения отсутствует.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Начальная цена (начальный размер годовой арендной платы):</w:t>
      </w: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 45524 (сорок пять тысяч пятьсот двадцать четыре) рублей, 88 копеек (годовая арендная плата за земельный участок, из расчёта 0,3 % от кадастровой стоимости, кадастровая стоимость 15174959,66 руб.).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Шаг аукциона – 5% от начальной цены 2276,24 рубля.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Сумма задатка – 20% от начальной цены 9104,98 рубля.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b/>
          <w:bCs/>
          <w:color w:val="3B4256"/>
          <w:sz w:val="27"/>
          <w:u w:val="single"/>
          <w:lang w:eastAsia="ru-RU"/>
        </w:rPr>
        <w:t>ЛОТ № 3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Продажа производится в соответствии с распоряжением главы Целинного района № 736-р от  13 октября 2020 года «О продаже права аренды земельного участка, расположенного по адресу: Курганская область, Целинный район, Фроловский с/с, с</w:t>
      </w:r>
      <w:proofErr w:type="gramStart"/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.Ф</w:t>
      </w:r>
      <w:proofErr w:type="gramEnd"/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роловка, в границах АО «Целинное» (общей площадью 19,6 га)»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Сведения о предмете аукциона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Предмет аукциона – земельный участок, расположенный по адресу: Курганская область, Целинный район, Фроловский с/с, с</w:t>
      </w:r>
      <w:proofErr w:type="gramStart"/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.Ф</w:t>
      </w:r>
      <w:proofErr w:type="gramEnd"/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роловка, в границах АО «Целинное».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Кадастровый номер – 45:18:010801:719.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Разрешенное использование земельного участка – Для размещения объектов сельскохозяйственного назначения и сельскохозяйственных угодий.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Площадь 196000 кв.м.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Границы – согласно кадастровому паспорту  земельного участка (выписки из государственного кадастра недвижимости).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imes New Roman" w:eastAsia="Times New Roman" w:hAnsi="Times New Roman" w:cs="Times New Roman"/>
          <w:color w:val="3B4256"/>
          <w:sz w:val="23"/>
          <w:szCs w:val="23"/>
          <w:lang w:eastAsia="ru-RU"/>
        </w:rPr>
        <w:lastRenderedPageBreak/>
        <w:t>Техническ</w:t>
      </w:r>
      <w:r w:rsidRPr="000F137A">
        <w:rPr>
          <w:rFonts w:ascii="Tahoma" w:eastAsia="Times New Roman" w:hAnsi="Tahoma" w:cs="Tahoma"/>
          <w:color w:val="3B4256"/>
          <w:sz w:val="23"/>
          <w:szCs w:val="23"/>
          <w:lang w:eastAsia="ru-RU"/>
        </w:rPr>
        <w:t>ие</w:t>
      </w:r>
      <w:r w:rsidRPr="000F137A">
        <w:rPr>
          <w:rFonts w:ascii="Times New Roman" w:eastAsia="Times New Roman" w:hAnsi="Times New Roman" w:cs="Times New Roman"/>
          <w:color w:val="3B4256"/>
          <w:sz w:val="23"/>
          <w:szCs w:val="23"/>
          <w:lang w:eastAsia="ru-RU"/>
        </w:rPr>
        <w:t> </w:t>
      </w:r>
      <w:r w:rsidRPr="000F137A">
        <w:rPr>
          <w:rFonts w:ascii="Tahoma" w:eastAsia="Times New Roman" w:hAnsi="Tahoma" w:cs="Tahoma"/>
          <w:color w:val="3B4256"/>
          <w:sz w:val="23"/>
          <w:szCs w:val="23"/>
          <w:lang w:eastAsia="ru-RU"/>
        </w:rPr>
        <w:t>условия подключения (технологического присоединения) к</w:t>
      </w:r>
      <w:r w:rsidRPr="000F137A">
        <w:rPr>
          <w:rFonts w:ascii="Times New Roman" w:eastAsia="Times New Roman" w:hAnsi="Times New Roman" w:cs="Times New Roman"/>
          <w:color w:val="3B4256"/>
          <w:sz w:val="23"/>
          <w:szCs w:val="23"/>
          <w:lang w:eastAsia="ru-RU"/>
        </w:rPr>
        <w:t> электр</w:t>
      </w:r>
      <w:r w:rsidRPr="000F137A">
        <w:rPr>
          <w:rFonts w:ascii="Tahoma" w:eastAsia="Times New Roman" w:hAnsi="Tahoma" w:cs="Tahoma"/>
          <w:color w:val="3B4256"/>
          <w:sz w:val="23"/>
          <w:szCs w:val="23"/>
          <w:lang w:eastAsia="ru-RU"/>
        </w:rPr>
        <w:t>ическим сетям</w:t>
      </w:r>
      <w:r w:rsidRPr="000F137A">
        <w:rPr>
          <w:rFonts w:ascii="Times New Roman" w:eastAsia="Times New Roman" w:hAnsi="Times New Roman" w:cs="Times New Roman"/>
          <w:color w:val="3B4256"/>
          <w:sz w:val="23"/>
          <w:szCs w:val="23"/>
          <w:lang w:eastAsia="ru-RU"/>
        </w:rPr>
        <w:t> земельного участка – не требуется. Техническая возможность газификации </w:t>
      </w:r>
      <w:r w:rsidRPr="000F137A">
        <w:rPr>
          <w:rFonts w:ascii="Tahoma" w:eastAsia="Times New Roman" w:hAnsi="Tahoma" w:cs="Tahoma"/>
          <w:color w:val="3B4256"/>
          <w:sz w:val="23"/>
          <w:szCs w:val="23"/>
          <w:lang w:eastAsia="ru-RU"/>
        </w:rPr>
        <w:t>отсутствует</w:t>
      </w:r>
      <w:r w:rsidRPr="000F137A">
        <w:rPr>
          <w:rFonts w:ascii="Times New Roman" w:eastAsia="Times New Roman" w:hAnsi="Times New Roman" w:cs="Times New Roman"/>
          <w:color w:val="3B4256"/>
          <w:sz w:val="23"/>
          <w:szCs w:val="23"/>
          <w:lang w:eastAsia="ru-RU"/>
        </w:rPr>
        <w:t>. Система водоснабжения отсутствует.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Начальная цена (начальный размер годовой арендной платы):</w:t>
      </w: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 2640 (две тысячи шестьсот сорок) рублей, 12 копеек (0,3 % от кадастровой стоимости – 880040,00 руб.).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Шаг аукциона – 5% от начальной цены 132,01 рубля.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Сумма задатка – 20% от начальной цены 528,02 рубля.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b/>
          <w:bCs/>
          <w:color w:val="3B4256"/>
          <w:sz w:val="27"/>
          <w:u w:val="single"/>
          <w:lang w:eastAsia="ru-RU"/>
        </w:rPr>
        <w:t>ЛОТ № 4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Продажа производится в соответствии с распоряжением главы Целинного района № 737-р от  13 октября 2020 года «О продаже права аренды земельного участка, расположенного по адресу: Курганская область, Целинный район, х-во ЗАО «Целинное»  (общей площадью 16,4 га)»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Сведения о предмете аукциона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Предмет аукциона – земельный участок, расположенный по адресу: Курганская область, Целинный район, х-во ЗАО «Целинное».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Кадастровый номер – 45:18:010801:129.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Разрешенное использование земельного участка – Для сельскохозяйственного производства.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Площадь 164000 кв.м.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Границы – согласно кадастровому паспорту  земельного участка (выписки из государственного кадастра недвижимости).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imes New Roman" w:eastAsia="Times New Roman" w:hAnsi="Times New Roman" w:cs="Times New Roman"/>
          <w:color w:val="3B4256"/>
          <w:sz w:val="23"/>
          <w:szCs w:val="23"/>
          <w:lang w:eastAsia="ru-RU"/>
        </w:rPr>
        <w:t>Техническ</w:t>
      </w:r>
      <w:r w:rsidRPr="000F137A">
        <w:rPr>
          <w:rFonts w:ascii="Tahoma" w:eastAsia="Times New Roman" w:hAnsi="Tahoma" w:cs="Tahoma"/>
          <w:color w:val="3B4256"/>
          <w:sz w:val="23"/>
          <w:szCs w:val="23"/>
          <w:lang w:eastAsia="ru-RU"/>
        </w:rPr>
        <w:t>ие</w:t>
      </w:r>
      <w:r w:rsidRPr="000F137A">
        <w:rPr>
          <w:rFonts w:ascii="Times New Roman" w:eastAsia="Times New Roman" w:hAnsi="Times New Roman" w:cs="Times New Roman"/>
          <w:color w:val="3B4256"/>
          <w:sz w:val="23"/>
          <w:szCs w:val="23"/>
          <w:lang w:eastAsia="ru-RU"/>
        </w:rPr>
        <w:t> </w:t>
      </w:r>
      <w:r w:rsidRPr="000F137A">
        <w:rPr>
          <w:rFonts w:ascii="Tahoma" w:eastAsia="Times New Roman" w:hAnsi="Tahoma" w:cs="Tahoma"/>
          <w:color w:val="3B4256"/>
          <w:sz w:val="23"/>
          <w:szCs w:val="23"/>
          <w:lang w:eastAsia="ru-RU"/>
        </w:rPr>
        <w:t>условия подключения (технологического присоединения) к</w:t>
      </w:r>
      <w:r w:rsidRPr="000F137A">
        <w:rPr>
          <w:rFonts w:ascii="Times New Roman" w:eastAsia="Times New Roman" w:hAnsi="Times New Roman" w:cs="Times New Roman"/>
          <w:color w:val="3B4256"/>
          <w:sz w:val="23"/>
          <w:szCs w:val="23"/>
          <w:lang w:eastAsia="ru-RU"/>
        </w:rPr>
        <w:t> электр</w:t>
      </w:r>
      <w:r w:rsidRPr="000F137A">
        <w:rPr>
          <w:rFonts w:ascii="Tahoma" w:eastAsia="Times New Roman" w:hAnsi="Tahoma" w:cs="Tahoma"/>
          <w:color w:val="3B4256"/>
          <w:sz w:val="23"/>
          <w:szCs w:val="23"/>
          <w:lang w:eastAsia="ru-RU"/>
        </w:rPr>
        <w:t>ическим сетям</w:t>
      </w:r>
      <w:r w:rsidRPr="000F137A">
        <w:rPr>
          <w:rFonts w:ascii="Times New Roman" w:eastAsia="Times New Roman" w:hAnsi="Times New Roman" w:cs="Times New Roman"/>
          <w:color w:val="3B4256"/>
          <w:sz w:val="23"/>
          <w:szCs w:val="23"/>
          <w:lang w:eastAsia="ru-RU"/>
        </w:rPr>
        <w:t> земельного участка – не требуется. Техническая возможность газификации </w:t>
      </w:r>
      <w:r w:rsidRPr="000F137A">
        <w:rPr>
          <w:rFonts w:ascii="Tahoma" w:eastAsia="Times New Roman" w:hAnsi="Tahoma" w:cs="Tahoma"/>
          <w:color w:val="3B4256"/>
          <w:sz w:val="23"/>
          <w:szCs w:val="23"/>
          <w:lang w:eastAsia="ru-RU"/>
        </w:rPr>
        <w:t>отсутствует</w:t>
      </w:r>
      <w:r w:rsidRPr="000F137A">
        <w:rPr>
          <w:rFonts w:ascii="Times New Roman" w:eastAsia="Times New Roman" w:hAnsi="Times New Roman" w:cs="Times New Roman"/>
          <w:color w:val="3B4256"/>
          <w:sz w:val="23"/>
          <w:szCs w:val="23"/>
          <w:lang w:eastAsia="ru-RU"/>
        </w:rPr>
        <w:t>. Система водоснабжения отсутствует.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Начальная цена (начальный размер годовой арендной платы):</w:t>
      </w: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 2209 (две тысячи двести девять) рублей, 08 копеек (0,3 % от кадастровой стоимости – 736360,00 руб.).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Шаг аукциона – 5% от начальной цены 110,45 рубля.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Сумма задатка – 20% от начальной цены 441,83 рубля.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Существенные условия договора аренды:</w:t>
      </w:r>
    </w:p>
    <w:p w:rsidR="000F137A" w:rsidRPr="000F137A" w:rsidRDefault="000F137A" w:rsidP="000F137A">
      <w:pPr>
        <w:numPr>
          <w:ilvl w:val="0"/>
          <w:numId w:val="1"/>
        </w:num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Срок аренды – 5 лет;</w:t>
      </w:r>
    </w:p>
    <w:p w:rsidR="000F137A" w:rsidRPr="000F137A" w:rsidRDefault="000F137A" w:rsidP="000F137A">
      <w:pPr>
        <w:numPr>
          <w:ilvl w:val="0"/>
          <w:numId w:val="1"/>
        </w:num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Определен следующий размер и сроки внесения арендной платы: арендная плата вносится ежемесячно, с оплатой не позднее последнего числа каждого месяца (задаток, оплаченный перед аукционом, включается в первый платёж);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imes New Roman" w:eastAsia="Times New Roman" w:hAnsi="Times New Roman" w:cs="Times New Roman"/>
          <w:b/>
          <w:bCs/>
          <w:color w:val="3B4256"/>
          <w:sz w:val="27"/>
          <w:lang w:eastAsia="ru-RU"/>
        </w:rPr>
        <w:t>Порядок заключения договора: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ind w:firstLine="360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proofErr w:type="gramStart"/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Победителю аукциона или единственному принявшему участие в аукционе его участнику направляется 3 экземпляра подписанного проекта договора аренды земельного участка в 10-невный срок со дня подписания протокола о результатах аукциона (или иному лицу, с которым договор заключается в соответствии с п. 13, 14 и 20 ст. 39.12 Земельного кодекса РФ в течение 10 дней со дня подписания протокола рассмотрения заявок на</w:t>
      </w:r>
      <w:proofErr w:type="gramEnd"/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 xml:space="preserve"> участие в аукционе).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ind w:firstLine="360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lastRenderedPageBreak/>
        <w:t xml:space="preserve">Договор заключается в установленном законодательством порядке в течение 30 дней со дня направления проекта договора. Не допускается заключение договора аренды земельного участка </w:t>
      </w:r>
      <w:proofErr w:type="gramStart"/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ранее</w:t>
      </w:r>
      <w:proofErr w:type="gramEnd"/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 xml:space="preserve"> чем через 10 дней со дня размещения информации о результатах аукциона на сайте </w:t>
      </w:r>
      <w:hyperlink r:id="rId10" w:history="1">
        <w:r w:rsidRPr="000F137A">
          <w:rPr>
            <w:rFonts w:ascii="Tahoma" w:eastAsia="Times New Roman" w:hAnsi="Tahoma" w:cs="Tahoma"/>
            <w:color w:val="3B4256"/>
            <w:sz w:val="27"/>
            <w:lang w:eastAsia="ru-RU"/>
          </w:rPr>
          <w:t>http://utp.sberbank-ast.ru</w:t>
        </w:r>
      </w:hyperlink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. Если договор в течение 30 дней со дня направления победителю аукциона проекта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ind w:firstLine="360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Договор аренды земельного участка заключается с Администрацией Целинного района Курганской области.</w:t>
      </w:r>
      <w:r w:rsidRPr="000F137A">
        <w:rPr>
          <w:rFonts w:ascii="Times New Roman" w:eastAsia="Times New Roman" w:hAnsi="Times New Roman" w:cs="Times New Roman"/>
          <w:b/>
          <w:bCs/>
          <w:color w:val="3B4256"/>
          <w:sz w:val="27"/>
          <w:lang w:eastAsia="ru-RU"/>
        </w:rPr>
        <w:t> 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ind w:firstLine="662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Оплата кадастровой стоимости арендной ставки за пользование земельным участком по договору аренды, заключенному по результатам аукциона, перечисляется единовременным платежом в течение 10 дней со дня заключения договора аренды на указанные в нем реквизиты.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ind w:firstLine="720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Все вопросы, касающиеся проведения аукциона, не нашедшие отражения в настоящем извещении, регулируются законодательством Российской Федерации. С дополнительной информацией можно ознакомиться по вышеуказанному адресу Организатора аукциона.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>Условия и сроки платежа, необходимые реквизиты счетов: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Перечисление задатка для участия в аукционе и возврат задатка осуществляются с учетом особенностей, установленных регламентом электронной площадки </w:t>
      </w:r>
      <w:hyperlink r:id="rId11" w:history="1">
        <w:r w:rsidRPr="000F137A">
          <w:rPr>
            <w:rFonts w:ascii="Tahoma" w:eastAsia="Times New Roman" w:hAnsi="Tahoma" w:cs="Tahoma"/>
            <w:color w:val="3B4256"/>
            <w:sz w:val="27"/>
            <w:lang w:eastAsia="ru-RU"/>
          </w:rPr>
          <w:t>http://utp.sberbank-ast.ru</w:t>
        </w:r>
      </w:hyperlink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.</w:t>
      </w:r>
    </w:p>
    <w:p w:rsidR="000F137A" w:rsidRPr="000F137A" w:rsidRDefault="000F137A" w:rsidP="000F1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37A">
        <w:rPr>
          <w:rFonts w:ascii="Times New Roman" w:eastAsia="Times New Roman" w:hAnsi="Times New Roman" w:cs="Times New Roman"/>
          <w:color w:val="3B4256"/>
          <w:sz w:val="4"/>
          <w:szCs w:val="4"/>
          <w:shd w:val="clear" w:color="auto" w:fill="FDFDFD"/>
          <w:lang w:eastAsia="ru-RU"/>
        </w:rPr>
        <w:t> 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Задаток перечисляется на реквизиты оператора электронной площадки (</w:t>
      </w:r>
      <w:hyperlink r:id="rId12" w:history="1">
        <w:r w:rsidRPr="000F137A">
          <w:rPr>
            <w:rFonts w:ascii="Tahoma" w:eastAsia="Times New Roman" w:hAnsi="Tahoma" w:cs="Tahoma"/>
            <w:color w:val="3B4256"/>
            <w:sz w:val="27"/>
            <w:lang w:eastAsia="ru-RU"/>
          </w:rPr>
          <w:t>http://utp.sberbank-ast.ru/AP/Notice/653/Requisites</w:t>
        </w:r>
      </w:hyperlink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)</w:t>
      </w:r>
    </w:p>
    <w:p w:rsidR="000F137A" w:rsidRPr="000F137A" w:rsidRDefault="000F137A" w:rsidP="000F1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37A">
        <w:rPr>
          <w:rFonts w:ascii="Times New Roman" w:eastAsia="Times New Roman" w:hAnsi="Times New Roman" w:cs="Times New Roman"/>
          <w:color w:val="3B4256"/>
          <w:sz w:val="4"/>
          <w:szCs w:val="4"/>
          <w:shd w:val="clear" w:color="auto" w:fill="FDFDFD"/>
          <w:lang w:eastAsia="ru-RU"/>
        </w:rPr>
        <w:t> </w:t>
      </w:r>
      <w:r w:rsidRPr="000F137A">
        <w:rPr>
          <w:rFonts w:ascii="Tahoma" w:eastAsia="Times New Roman" w:hAnsi="Tahoma" w:cs="Tahoma"/>
          <w:color w:val="3B4256"/>
          <w:sz w:val="27"/>
          <w:szCs w:val="27"/>
          <w:shd w:val="clear" w:color="auto" w:fill="FDFDFD"/>
          <w:lang w:eastAsia="ru-RU"/>
        </w:rPr>
        <w:t> </w:t>
      </w:r>
      <w:r w:rsidRPr="000F137A">
        <w:rPr>
          <w:rFonts w:ascii="Times New Roman" w:eastAsia="Times New Roman" w:hAnsi="Times New Roman" w:cs="Times New Roman"/>
          <w:color w:val="3B4256"/>
          <w:sz w:val="4"/>
          <w:szCs w:val="4"/>
          <w:shd w:val="clear" w:color="auto" w:fill="FDFDFD"/>
          <w:lang w:eastAsia="ru-RU"/>
        </w:rPr>
        <w:t> 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textAlignment w:val="top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lang w:eastAsia="ru-RU"/>
        </w:rPr>
        <w:t>Реквизиты банковского счета: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textAlignment w:val="top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ПОЛУЧАТЕЛЬ: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textAlignment w:val="top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Наименование: ЗАО "Сбербанк-АСТ"</w:t>
      </w:r>
      <w:r w:rsidRPr="000F13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ИНН: 7707308480</w:t>
      </w:r>
      <w:r w:rsidRPr="000F13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КПП: 770701001</w:t>
      </w:r>
      <w:r w:rsidRPr="000F13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Расчетный счет: 40702810300020038047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textAlignment w:val="top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БАНК ПОЛУЧАТЕЛЯ: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textAlignment w:val="top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банка: ПАО "СБЕРБАНК РОССИИ" Г. МОСКВА</w:t>
      </w:r>
      <w:r w:rsidRPr="000F13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БИК: 044525225</w:t>
      </w:r>
      <w:r w:rsidRPr="000F13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Корреспондентский счет: 30101810400000000225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Назначение платежа – задаток для участия в электронном аукционе 30.12.2020г. по лоту № __</w:t>
      </w:r>
      <w:proofErr w:type="gramStart"/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 xml:space="preserve"> .</w:t>
      </w:r>
      <w:proofErr w:type="gramEnd"/>
    </w:p>
    <w:p w:rsidR="000F137A" w:rsidRPr="000F137A" w:rsidRDefault="000F137A" w:rsidP="000F137A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Срок внесения задатка, т.е. поступления суммы задатка на счет Оператора: c 13.11.2020г. по 00:00 часов (МСК) 28.12.2020г.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imes New Roman" w:eastAsia="Times New Roman" w:hAnsi="Times New Roman" w:cs="Times New Roman"/>
          <w:b/>
          <w:bCs/>
          <w:color w:val="3B4256"/>
          <w:sz w:val="27"/>
          <w:lang w:eastAsia="ru-RU"/>
        </w:rPr>
        <w:t>Порядок возврата задатка: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lastRenderedPageBreak/>
        <w:t>- участникам аукциона, за исключением его победителя, - в течение 5 (пяти) календарных дней со дня подведения итогов аукциона;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- претендентам, не допущенным к участию в аукционе, - в течение 5 (пяти)  календарных дней со дня подписания протокола о признании претендентов участниками аукциона;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позднее</w:t>
      </w:r>
      <w:proofErr w:type="gramEnd"/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 xml:space="preserve"> чем</w:t>
      </w:r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br/>
        <w:t>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proofErr w:type="gramStart"/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Задаток, перечисленный победителем аукциона засчитывается</w:t>
      </w:r>
      <w:proofErr w:type="gramEnd"/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 xml:space="preserve"> в счет оплаты приобретаемого имущества (в сумму платежа по договору аренды).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При уклонении или отказе победителя аукциона от заключения в установленный срок договора аренды имущества задаток ему не возвращается, и он утрачивает право на заключение указанного договора.  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Документом, подтверждающим поступление задатка на счет Продавца, является выписка со счета Продавца.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К участию в аукционе допускаются юридические и физические лица, своевременно подавшие заявки, предоставившие надлежащим образом оформленные документы и обеспечившие поступление установленной суммы задатка </w:t>
      </w:r>
      <w:r w:rsidRPr="000F137A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по 28 декабря 2020 года включительно</w:t>
      </w: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;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imes New Roman" w:eastAsia="Times New Roman" w:hAnsi="Times New Roman" w:cs="Times New Roman"/>
          <w:b/>
          <w:bCs/>
          <w:color w:val="3B4256"/>
          <w:sz w:val="27"/>
          <w:lang w:eastAsia="ru-RU"/>
        </w:rPr>
        <w:t>Порядок проведения аукциона: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ind w:firstLine="720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Аукционист ведет аукцион. Аукцион начинается с оглашения аукционистом наименования, основных характеристик земельного участка и начальной цены предмета аукциона – цены кадастровой стоимости арендной ставки за пользование земельным участком (ежегодный размер арендной платы) (далее – Предмет аукциона), шага аукциона и порядка проведения аукциона.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ind w:firstLine="720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Участникам аукциона выдаются пронумерованные карточки, которые они поднимают после оглашения аукционистом начальной цены Предмета аукциона и каждой очередной цены Предмета аукциона в случае, если готовы приобрести Предмет аукциона в соответствии с этой ценой. Каждую последующую цену Предмета аукциона аукционист назначает путем увеличения текущей цены Предмета аукциона на шаг аукциона.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ind w:firstLine="720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После объявления очередной цены аукциона аукционист называет номер карточки участника аукциона, который первым поднял карточку, и указывает на этого участника аукциона. Затем аукционист объявляет следующую цену предмета аукциона в соответствии с шагом аукциона. При отсутствии участников аукциона, готовых приобрести Предмет аукциона в соответствии с названной аукционистом ценой, аукционист повторяет эту цену 3 раза. Если после троекратного объявления очередной цены Предмета аукциона ни один из участников не поднял карточку, аукцион завершается. 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imes New Roman" w:eastAsia="Times New Roman" w:hAnsi="Times New Roman" w:cs="Times New Roman"/>
          <w:b/>
          <w:bCs/>
          <w:color w:val="3B4256"/>
          <w:sz w:val="27"/>
          <w:lang w:eastAsia="ru-RU"/>
        </w:rPr>
        <w:t>Победителем аукциона признается тот участник аукциона</w:t>
      </w:r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 xml:space="preserve">, номер карточки которого был назван аукционистом последним, предложивший наибольшую </w:t>
      </w:r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lastRenderedPageBreak/>
        <w:t>цену за земельный участок. По завершен</w:t>
      </w:r>
      <w:proofErr w:type="gramStart"/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ии ау</w:t>
      </w:r>
      <w:proofErr w:type="gramEnd"/>
      <w:r w:rsidRPr="000F137A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кциона аукционист объявляет о продаже Предмета аукциона, называет цену проданного Предмета аукциона и номер карточки победителя аукциона.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 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Порядок работы Комиссии и определение победителя аукциона</w:t>
      </w: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ind w:left="540" w:hanging="360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Symbol" w:eastAsia="Times New Roman" w:hAnsi="Symbol" w:cs="Tahoma"/>
          <w:color w:val="3B4256"/>
          <w:sz w:val="27"/>
          <w:szCs w:val="27"/>
          <w:lang w:eastAsia="ru-RU"/>
        </w:rPr>
        <w:t></w:t>
      </w:r>
      <w:r w:rsidRPr="000F137A">
        <w:rPr>
          <w:rFonts w:ascii="Times New Roman" w:eastAsia="Times New Roman" w:hAnsi="Times New Roman" w:cs="Times New Roman"/>
          <w:color w:val="3B4256"/>
          <w:sz w:val="14"/>
          <w:szCs w:val="14"/>
          <w:lang w:eastAsia="ru-RU"/>
        </w:rPr>
        <w:t>   </w:t>
      </w: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Заявки и документы претендентов рассматриваются Комиссией в течение одного дня со дня окончания срока приёма заявок.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ind w:left="540" w:hanging="360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Symbol" w:eastAsia="Times New Roman" w:hAnsi="Symbol" w:cs="Tahoma"/>
          <w:color w:val="3B4256"/>
          <w:sz w:val="27"/>
          <w:szCs w:val="27"/>
          <w:lang w:eastAsia="ru-RU"/>
        </w:rPr>
        <w:t></w:t>
      </w:r>
      <w:r w:rsidRPr="000F137A">
        <w:rPr>
          <w:rFonts w:ascii="Times New Roman" w:eastAsia="Times New Roman" w:hAnsi="Times New Roman" w:cs="Times New Roman"/>
          <w:color w:val="3B4256"/>
          <w:sz w:val="14"/>
          <w:szCs w:val="14"/>
          <w:lang w:eastAsia="ru-RU"/>
        </w:rPr>
        <w:t>   </w:t>
      </w: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Комиссия устанавливает факт своевременного поступления на счет Продавца установленных сумм задатков.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ind w:left="540" w:hanging="360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Symbol" w:eastAsia="Times New Roman" w:hAnsi="Symbol" w:cs="Tahoma"/>
          <w:color w:val="3B4256"/>
          <w:sz w:val="27"/>
          <w:szCs w:val="27"/>
          <w:lang w:eastAsia="ru-RU"/>
        </w:rPr>
        <w:t></w:t>
      </w:r>
      <w:r w:rsidRPr="000F137A">
        <w:rPr>
          <w:rFonts w:ascii="Times New Roman" w:eastAsia="Times New Roman" w:hAnsi="Times New Roman" w:cs="Times New Roman"/>
          <w:color w:val="3B4256"/>
          <w:sz w:val="14"/>
          <w:szCs w:val="14"/>
          <w:lang w:eastAsia="ru-RU"/>
        </w:rPr>
        <w:t>   </w:t>
      </w: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По результатам рассмотрения заявок и документов претендентов Комиссия принимает решение о допуске претендентов к участию в аукционе, о чём составляется протокол приёма заявок.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ind w:left="540" w:hanging="360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Symbol" w:eastAsia="Times New Roman" w:hAnsi="Symbol" w:cs="Tahoma"/>
          <w:color w:val="3B4256"/>
          <w:sz w:val="27"/>
          <w:szCs w:val="27"/>
          <w:lang w:eastAsia="ru-RU"/>
        </w:rPr>
        <w:t></w:t>
      </w:r>
      <w:r w:rsidRPr="000F137A">
        <w:rPr>
          <w:rFonts w:ascii="Times New Roman" w:eastAsia="Times New Roman" w:hAnsi="Times New Roman" w:cs="Times New Roman"/>
          <w:color w:val="3B4256"/>
          <w:sz w:val="14"/>
          <w:szCs w:val="14"/>
          <w:lang w:eastAsia="ru-RU"/>
        </w:rPr>
        <w:t>   </w:t>
      </w: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Заявителю, не допущенному к участию в аукционе, задаток возвращается в течение пяти дней со дня оформления протокола приёма заявок.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ind w:left="540" w:hanging="360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Symbol" w:eastAsia="Times New Roman" w:hAnsi="Symbol" w:cs="Tahoma"/>
          <w:color w:val="3B4256"/>
          <w:sz w:val="27"/>
          <w:szCs w:val="27"/>
          <w:lang w:eastAsia="ru-RU"/>
        </w:rPr>
        <w:t></w:t>
      </w:r>
      <w:r w:rsidRPr="000F137A">
        <w:rPr>
          <w:rFonts w:ascii="Times New Roman" w:eastAsia="Times New Roman" w:hAnsi="Times New Roman" w:cs="Times New Roman"/>
          <w:color w:val="3B4256"/>
          <w:sz w:val="14"/>
          <w:szCs w:val="14"/>
          <w:lang w:eastAsia="ru-RU"/>
        </w:rPr>
        <w:t>   </w:t>
      </w: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Претендент приобретает статус участника аукциона с момента подписания членами Комиссии протокола приёма заявок.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ind w:left="540" w:hanging="360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Symbol" w:eastAsia="Times New Roman" w:hAnsi="Symbol" w:cs="Tahoma"/>
          <w:color w:val="3B4256"/>
          <w:sz w:val="27"/>
          <w:szCs w:val="27"/>
          <w:lang w:eastAsia="ru-RU"/>
        </w:rPr>
        <w:t></w:t>
      </w:r>
      <w:r w:rsidRPr="000F137A">
        <w:rPr>
          <w:rFonts w:ascii="Times New Roman" w:eastAsia="Times New Roman" w:hAnsi="Times New Roman" w:cs="Times New Roman"/>
          <w:color w:val="3B4256"/>
          <w:sz w:val="14"/>
          <w:szCs w:val="14"/>
          <w:lang w:eastAsia="ru-RU"/>
        </w:rPr>
        <w:t>   </w:t>
      </w: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Протокол об итогах аукциона с момента его подписания Комиссией приобретает юридическую силу и является документом, удостоверяющим право победителя на заключение договора аренды земельного участка.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ind w:left="540" w:hanging="360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Symbol" w:eastAsia="Times New Roman" w:hAnsi="Symbol" w:cs="Tahoma"/>
          <w:color w:val="3B4256"/>
          <w:sz w:val="27"/>
          <w:szCs w:val="27"/>
          <w:lang w:eastAsia="ru-RU"/>
        </w:rPr>
        <w:t></w:t>
      </w:r>
      <w:r w:rsidRPr="000F137A">
        <w:rPr>
          <w:rFonts w:ascii="Times New Roman" w:eastAsia="Times New Roman" w:hAnsi="Times New Roman" w:cs="Times New Roman"/>
          <w:color w:val="3B4256"/>
          <w:sz w:val="14"/>
          <w:szCs w:val="14"/>
          <w:lang w:eastAsia="ru-RU"/>
        </w:rPr>
        <w:t>   </w:t>
      </w: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Возврат задатков осуществляется в течение пяти рабочих дней со дня подведения итогов аукциона.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ind w:left="540" w:hanging="360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Symbol" w:eastAsia="Times New Roman" w:hAnsi="Symbol" w:cs="Tahoma"/>
          <w:color w:val="3B4256"/>
          <w:sz w:val="27"/>
          <w:szCs w:val="27"/>
          <w:lang w:eastAsia="ru-RU"/>
        </w:rPr>
        <w:t></w:t>
      </w:r>
      <w:r w:rsidRPr="000F137A">
        <w:rPr>
          <w:rFonts w:ascii="Times New Roman" w:eastAsia="Times New Roman" w:hAnsi="Times New Roman" w:cs="Times New Roman"/>
          <w:color w:val="3B4256"/>
          <w:sz w:val="14"/>
          <w:szCs w:val="14"/>
          <w:lang w:eastAsia="ru-RU"/>
        </w:rPr>
        <w:t>   </w:t>
      </w: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 xml:space="preserve">Договор аренды заключается между Продавцом и Победителем аукциона в течение десяти дней </w:t>
      </w:r>
      <w:proofErr w:type="gramStart"/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с даты подведения</w:t>
      </w:r>
      <w:proofErr w:type="gramEnd"/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 xml:space="preserve"> итогов аукциона. Порядок и сроки внесения арендной платы за земельный участок определяется договором аренды земельного участка. Задаток, внесённый победителем аукциона на счет Продавца, засчитывается в счет арендной платы за земельный участок. При уклонении (отказе) победителя аукциона от заключения в установленный срок договора аренды земельного участка задаток ему не возвращается, а Победитель утрачивает право на заключение указанного договора.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 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Документы, представляемые для участия в аукционе: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ind w:left="540" w:hanging="360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1.</w:t>
      </w:r>
      <w:r w:rsidRPr="000F137A">
        <w:rPr>
          <w:rFonts w:ascii="Times New Roman" w:eastAsia="Times New Roman" w:hAnsi="Times New Roman" w:cs="Times New Roman"/>
          <w:color w:val="3B4256"/>
          <w:sz w:val="14"/>
          <w:szCs w:val="14"/>
          <w:lang w:eastAsia="ru-RU"/>
        </w:rPr>
        <w:t>      </w:t>
      </w: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заявка по установленной форме с указанием реквизитов счета для возврата задатка (2 экз.).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ind w:left="540" w:hanging="360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2.</w:t>
      </w:r>
      <w:r w:rsidRPr="000F137A">
        <w:rPr>
          <w:rFonts w:ascii="Times New Roman" w:eastAsia="Times New Roman" w:hAnsi="Times New Roman" w:cs="Times New Roman"/>
          <w:color w:val="3B4256"/>
          <w:sz w:val="14"/>
          <w:szCs w:val="14"/>
          <w:lang w:eastAsia="ru-RU"/>
        </w:rPr>
        <w:t>      </w:t>
      </w: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Документы, подтверждающие внесение задатка.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ind w:left="540" w:hanging="360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3.</w:t>
      </w:r>
      <w:r w:rsidRPr="000F137A">
        <w:rPr>
          <w:rFonts w:ascii="Times New Roman" w:eastAsia="Times New Roman" w:hAnsi="Times New Roman" w:cs="Times New Roman"/>
          <w:color w:val="3B4256"/>
          <w:sz w:val="14"/>
          <w:szCs w:val="14"/>
          <w:lang w:eastAsia="ru-RU"/>
        </w:rPr>
        <w:t>      </w:t>
      </w: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Надлежащим образом оформленная доверенность на лицо, имеющее право действовать от имени претендента, если заявка подаётся представителем претендента.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- </w:t>
      </w: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для физических лиц -</w:t>
      </w:r>
      <w:r w:rsidRPr="000F137A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 </w:t>
      </w: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нотариально заверенные  копии документов, удостоверяющих личность.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ind w:firstLine="540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Указанные документы в части их оформления и содержания должны соответствовать требованиям законодательства РФ.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ind w:firstLine="540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lastRenderedPageBreak/>
        <w:t> Документы, содержащие помарки, подчистки, исправления и т.п. Комиссией по проведению аукциона не рассматриваются.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ind w:firstLine="540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 Обязанность доказать своё право на участие в аукционе возлагается на претендента.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ind w:firstLine="540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 Продавцом не принимаются заявки, поступившие после истечения срока приёма заявок.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ind w:firstLine="540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 Все вопросы, касающиеся проведения аукциона, не нашедшие отражения в настоящем информационном сообщении, регулируются законодательством РФ.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ind w:firstLine="540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 До признания участником аукциона претендент имеет право отказаться от участия в торгах, направив письменное уведомление по адресу Продавца об отзыве заявки. В случае получения Продавцом указанного уведомления до даты окончания приёма заявок, задаток возвращается претенденту в срок не позднее трёх дней со дня поступления указанного уведомления. В случае получения Продавцом уведомления после окончания срока приёма заявок, задаток претенденту возвращается в порядке, установленном для участников аукциона.</w:t>
      </w:r>
    </w:p>
    <w:p w:rsidR="000F137A" w:rsidRPr="000F137A" w:rsidRDefault="000F137A" w:rsidP="000F137A">
      <w:pPr>
        <w:shd w:val="clear" w:color="auto" w:fill="FDFDFD"/>
        <w:spacing w:after="0" w:line="330" w:lineRule="atLeast"/>
        <w:ind w:firstLine="540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0F137A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 Ознакомиться с формой заявки, условиями договора о задатке и договора аренды земельного участка и иной информацией можно с момента приёма заявок по вышеуказанному адресу Продавца.</w:t>
      </w:r>
    </w:p>
    <w:p w:rsidR="00116F23" w:rsidRDefault="00116F23"/>
    <w:sectPr w:rsidR="00116F23" w:rsidSect="0011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1561"/>
    <w:multiLevelType w:val="multilevel"/>
    <w:tmpl w:val="FD740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F137A"/>
    <w:rsid w:val="000F137A"/>
    <w:rsid w:val="0011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137A"/>
    <w:rPr>
      <w:b/>
      <w:bCs/>
    </w:rPr>
  </w:style>
  <w:style w:type="character" w:styleId="a4">
    <w:name w:val="Hyperlink"/>
    <w:basedOn w:val="a0"/>
    <w:uiPriority w:val="99"/>
    <w:semiHidden/>
    <w:unhideWhenUsed/>
    <w:rsid w:val="000F137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F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F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0F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F13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any@sberbank-ast.ru" TargetMode="External"/><Relationship Id="rId12" Type="http://schemas.openxmlformats.org/officeDocument/2006/relationships/hyperlink" Target="http://utp.sberbank-ast.ru/AP/Notice/653/Requisi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perty@sberbank-ast.ru" TargetMode="External"/><Relationship Id="rId11" Type="http://schemas.openxmlformats.org/officeDocument/2006/relationships/hyperlink" Target="http://utp.sberbank-ast.ru/" TargetMode="External"/><Relationship Id="rId5" Type="http://schemas.openxmlformats.org/officeDocument/2006/relationships/hyperlink" Target="mailto:45t01902@kurganobl.ru" TargetMode="External"/><Relationship Id="rId10" Type="http://schemas.openxmlformats.org/officeDocument/2006/relationships/hyperlink" Target="http://utp.sberbank-a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2331</Words>
  <Characters>13292</Characters>
  <Application>Microsoft Office Word</Application>
  <DocSecurity>0</DocSecurity>
  <Lines>110</Lines>
  <Paragraphs>31</Paragraphs>
  <ScaleCrop>false</ScaleCrop>
  <Company/>
  <LinksUpToDate>false</LinksUpToDate>
  <CharactersWithSpaces>15592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2023-10-10T06:45:00Z</dcterms:created>
  <dcterms:modified xsi:type="dcterms:W3CDTF">2023-10-10T06:45:00Z</dcterms:modified>
</cp:coreProperties>
</file>